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244" w:rsidRDefault="00D04244" w:rsidP="00D04244">
      <w:pPr>
        <w:pStyle w:val="NormalWeb"/>
        <w:spacing w:before="0" w:beforeAutospacing="0" w:after="0" w:afterAutospacing="0" w:line="480" w:lineRule="auto"/>
        <w:rPr>
          <w:b/>
          <w:bCs/>
          <w:color w:val="0E101A"/>
        </w:rPr>
      </w:pPr>
    </w:p>
    <w:p w:rsidR="00D04244" w:rsidRDefault="00D04244" w:rsidP="00D04244">
      <w:pPr>
        <w:pStyle w:val="NormalWeb"/>
        <w:spacing w:before="0" w:beforeAutospacing="0" w:after="0" w:afterAutospacing="0" w:line="480" w:lineRule="auto"/>
        <w:rPr>
          <w:b/>
          <w:bCs/>
          <w:color w:val="0E101A"/>
        </w:rPr>
      </w:pPr>
    </w:p>
    <w:p w:rsidR="00D04244" w:rsidRDefault="00D04244" w:rsidP="00D04244">
      <w:pPr>
        <w:pStyle w:val="NormalWeb"/>
        <w:spacing w:before="0" w:beforeAutospacing="0" w:after="0" w:afterAutospacing="0" w:line="480" w:lineRule="auto"/>
        <w:rPr>
          <w:b/>
          <w:bCs/>
          <w:color w:val="0E101A"/>
        </w:rPr>
      </w:pPr>
    </w:p>
    <w:p w:rsidR="00D04244" w:rsidRDefault="00D04244" w:rsidP="00D04244">
      <w:pPr>
        <w:pStyle w:val="NormalWeb"/>
        <w:spacing w:before="0" w:beforeAutospacing="0" w:after="0" w:afterAutospacing="0" w:line="480" w:lineRule="auto"/>
        <w:rPr>
          <w:b/>
          <w:bCs/>
          <w:color w:val="0E101A"/>
        </w:rPr>
      </w:pPr>
    </w:p>
    <w:p w:rsidR="00D04244" w:rsidRDefault="00D04244" w:rsidP="00D04244">
      <w:pPr>
        <w:pStyle w:val="NormalWeb"/>
        <w:spacing w:before="0" w:beforeAutospacing="0" w:after="0" w:afterAutospacing="0" w:line="480" w:lineRule="auto"/>
        <w:rPr>
          <w:b/>
          <w:bCs/>
          <w:color w:val="0E101A"/>
        </w:rPr>
      </w:pPr>
    </w:p>
    <w:p w:rsidR="00D04244" w:rsidRDefault="00D04244" w:rsidP="00D04244">
      <w:pPr>
        <w:pStyle w:val="NormalWeb"/>
        <w:spacing w:before="0" w:beforeAutospacing="0" w:after="0" w:afterAutospacing="0" w:line="480" w:lineRule="auto"/>
        <w:rPr>
          <w:b/>
          <w:bCs/>
          <w:color w:val="0E101A"/>
        </w:rPr>
      </w:pPr>
    </w:p>
    <w:p w:rsidR="00D04244" w:rsidRDefault="00D04244" w:rsidP="00D04244">
      <w:pPr>
        <w:pStyle w:val="NormalWeb"/>
        <w:spacing w:before="0" w:beforeAutospacing="0" w:after="0" w:afterAutospacing="0" w:line="480" w:lineRule="auto"/>
        <w:rPr>
          <w:b/>
          <w:bCs/>
          <w:color w:val="0E101A"/>
        </w:rPr>
      </w:pPr>
    </w:p>
    <w:p w:rsidR="00D04244" w:rsidRDefault="00D04244" w:rsidP="00D04244">
      <w:pPr>
        <w:pStyle w:val="NormalWeb"/>
        <w:spacing w:before="0" w:beforeAutospacing="0" w:after="0" w:afterAutospacing="0" w:line="480" w:lineRule="auto"/>
        <w:rPr>
          <w:b/>
          <w:bCs/>
          <w:color w:val="0E101A"/>
        </w:rPr>
      </w:pPr>
    </w:p>
    <w:p w:rsidR="00D04244" w:rsidRDefault="00D04244" w:rsidP="00D04244">
      <w:pPr>
        <w:pStyle w:val="NormalWeb"/>
        <w:spacing w:before="0" w:beforeAutospacing="0" w:after="0" w:afterAutospacing="0" w:line="480" w:lineRule="auto"/>
        <w:rPr>
          <w:b/>
          <w:bCs/>
          <w:color w:val="0E101A"/>
        </w:rPr>
      </w:pPr>
    </w:p>
    <w:p w:rsidR="00D04244" w:rsidRPr="00D04244" w:rsidRDefault="00D04244" w:rsidP="00D04244">
      <w:pPr>
        <w:pStyle w:val="NormalWeb"/>
        <w:spacing w:before="0" w:beforeAutospacing="0" w:after="0" w:afterAutospacing="0" w:line="480" w:lineRule="auto"/>
        <w:jc w:val="center"/>
        <w:rPr>
          <w:b/>
          <w:bCs/>
          <w:color w:val="0E101A"/>
        </w:rPr>
      </w:pPr>
      <w:r w:rsidRPr="00D04244">
        <w:rPr>
          <w:b/>
          <w:bCs/>
          <w:color w:val="0E101A"/>
        </w:rPr>
        <w:t>Case Analysis: Ford-An Auto Company in Transition</w:t>
      </w:r>
    </w:p>
    <w:p w:rsidR="00D04244" w:rsidRDefault="00D04244" w:rsidP="00D04244">
      <w:pPr>
        <w:pStyle w:val="NormalWeb"/>
        <w:spacing w:before="0" w:beforeAutospacing="0" w:after="0" w:afterAutospacing="0" w:line="480" w:lineRule="auto"/>
        <w:jc w:val="center"/>
        <w:rPr>
          <w:color w:val="0E101A"/>
        </w:rPr>
      </w:pPr>
      <w:r>
        <w:rPr>
          <w:color w:val="0E101A"/>
        </w:rPr>
        <w:t>Student’s Name</w:t>
      </w:r>
    </w:p>
    <w:p w:rsidR="00D04244" w:rsidRDefault="00D04244" w:rsidP="00D04244">
      <w:pPr>
        <w:pStyle w:val="NormalWeb"/>
        <w:spacing w:before="0" w:beforeAutospacing="0" w:after="0" w:afterAutospacing="0" w:line="480" w:lineRule="auto"/>
        <w:jc w:val="center"/>
        <w:rPr>
          <w:color w:val="0E101A"/>
        </w:rPr>
      </w:pPr>
      <w:r>
        <w:rPr>
          <w:color w:val="0E101A"/>
        </w:rPr>
        <w:t>Institution</w:t>
      </w:r>
    </w:p>
    <w:p w:rsidR="00D04244" w:rsidRDefault="00D04244" w:rsidP="00D04244">
      <w:pPr>
        <w:pStyle w:val="NormalWeb"/>
        <w:spacing w:before="0" w:beforeAutospacing="0" w:after="0" w:afterAutospacing="0" w:line="480" w:lineRule="auto"/>
        <w:jc w:val="center"/>
        <w:rPr>
          <w:color w:val="0E101A"/>
        </w:rPr>
      </w:pPr>
      <w:r>
        <w:rPr>
          <w:color w:val="0E101A"/>
        </w:rPr>
        <w:t>Course</w:t>
      </w:r>
    </w:p>
    <w:p w:rsidR="00D04244" w:rsidRDefault="00D04244" w:rsidP="00D04244">
      <w:pPr>
        <w:pStyle w:val="NormalWeb"/>
        <w:spacing w:before="0" w:beforeAutospacing="0" w:after="0" w:afterAutospacing="0" w:line="480" w:lineRule="auto"/>
        <w:jc w:val="center"/>
        <w:rPr>
          <w:color w:val="0E101A"/>
        </w:rPr>
      </w:pPr>
      <w:r>
        <w:rPr>
          <w:color w:val="0E101A"/>
        </w:rPr>
        <w:t xml:space="preserve">Professor’s Name </w:t>
      </w:r>
      <w:r>
        <w:rPr>
          <w:color w:val="0E101A"/>
        </w:rPr>
        <w:br/>
        <w:t>Date</w:t>
      </w:r>
    </w:p>
    <w:p w:rsidR="00D04244" w:rsidRDefault="00D04244" w:rsidP="00D04244">
      <w:pPr>
        <w:pStyle w:val="NormalWeb"/>
        <w:spacing w:before="0" w:beforeAutospacing="0" w:after="0" w:afterAutospacing="0" w:line="480" w:lineRule="auto"/>
        <w:rPr>
          <w:color w:val="0E101A"/>
        </w:rPr>
      </w:pPr>
    </w:p>
    <w:p w:rsidR="00D04244" w:rsidRDefault="00D04244" w:rsidP="00D04244">
      <w:pPr>
        <w:pStyle w:val="NormalWeb"/>
        <w:spacing w:before="0" w:beforeAutospacing="0" w:after="0" w:afterAutospacing="0" w:line="480" w:lineRule="auto"/>
        <w:rPr>
          <w:color w:val="0E101A"/>
        </w:rPr>
      </w:pPr>
    </w:p>
    <w:p w:rsidR="00D04244" w:rsidRDefault="00D04244" w:rsidP="00D04244">
      <w:pPr>
        <w:pStyle w:val="NormalWeb"/>
        <w:spacing w:before="0" w:beforeAutospacing="0" w:after="0" w:afterAutospacing="0" w:line="480" w:lineRule="auto"/>
        <w:rPr>
          <w:color w:val="0E101A"/>
        </w:rPr>
      </w:pPr>
    </w:p>
    <w:p w:rsidR="00D04244" w:rsidRDefault="00D04244" w:rsidP="00D04244">
      <w:pPr>
        <w:pStyle w:val="NormalWeb"/>
        <w:spacing w:before="0" w:beforeAutospacing="0" w:after="0" w:afterAutospacing="0" w:line="480" w:lineRule="auto"/>
        <w:rPr>
          <w:color w:val="0E101A"/>
        </w:rPr>
      </w:pPr>
    </w:p>
    <w:p w:rsidR="00D04244" w:rsidRDefault="00D04244" w:rsidP="00D04244">
      <w:pPr>
        <w:pStyle w:val="NormalWeb"/>
        <w:spacing w:before="0" w:beforeAutospacing="0" w:after="0" w:afterAutospacing="0" w:line="480" w:lineRule="auto"/>
        <w:rPr>
          <w:color w:val="0E101A"/>
        </w:rPr>
      </w:pPr>
    </w:p>
    <w:p w:rsidR="00D04244" w:rsidRDefault="00D04244" w:rsidP="00D04244">
      <w:pPr>
        <w:pStyle w:val="NormalWeb"/>
        <w:spacing w:before="0" w:beforeAutospacing="0" w:after="0" w:afterAutospacing="0" w:line="480" w:lineRule="auto"/>
        <w:rPr>
          <w:color w:val="0E101A"/>
        </w:rPr>
      </w:pPr>
    </w:p>
    <w:p w:rsidR="00D04244" w:rsidRPr="00D04244" w:rsidRDefault="00D04244" w:rsidP="00D04244">
      <w:pPr>
        <w:pStyle w:val="NormalWeb"/>
        <w:spacing w:before="0" w:beforeAutospacing="0" w:after="0" w:afterAutospacing="0" w:line="480" w:lineRule="auto"/>
        <w:rPr>
          <w:color w:val="0E101A"/>
        </w:rPr>
      </w:pPr>
    </w:p>
    <w:p w:rsidR="00D04244" w:rsidRDefault="00D04244" w:rsidP="00D04244">
      <w:pPr>
        <w:pStyle w:val="NormalWeb"/>
        <w:spacing w:before="0" w:beforeAutospacing="0" w:after="0" w:afterAutospacing="0" w:line="480" w:lineRule="auto"/>
        <w:rPr>
          <w:b/>
          <w:bCs/>
          <w:color w:val="0E101A"/>
        </w:rPr>
      </w:pPr>
    </w:p>
    <w:p w:rsidR="00D04244" w:rsidRPr="00D04244" w:rsidRDefault="00D04244" w:rsidP="00D04244">
      <w:pPr>
        <w:pStyle w:val="NormalWeb"/>
        <w:spacing w:before="0" w:beforeAutospacing="0" w:after="0" w:afterAutospacing="0" w:line="480" w:lineRule="auto"/>
        <w:jc w:val="center"/>
        <w:rPr>
          <w:b/>
          <w:bCs/>
          <w:color w:val="0E101A"/>
        </w:rPr>
      </w:pPr>
      <w:r w:rsidRPr="00D04244">
        <w:rPr>
          <w:b/>
          <w:bCs/>
          <w:color w:val="0E101A"/>
        </w:rPr>
        <w:lastRenderedPageBreak/>
        <w:t>Case Analysis: Ford-An Auto Company in Transition</w:t>
      </w:r>
    </w:p>
    <w:p w:rsidR="00D04244" w:rsidRPr="00D04244" w:rsidRDefault="00D04244" w:rsidP="00D04244">
      <w:pPr>
        <w:pStyle w:val="NormalWeb"/>
        <w:spacing w:before="0" w:beforeAutospacing="0" w:after="0" w:afterAutospacing="0" w:line="480" w:lineRule="auto"/>
        <w:ind w:firstLine="720"/>
        <w:rPr>
          <w:color w:val="0E101A"/>
        </w:rPr>
      </w:pPr>
      <w:r w:rsidRPr="00D04244">
        <w:rPr>
          <w:color w:val="0E101A"/>
        </w:rPr>
        <w:t>Ford is one of the successful companies in the automotive industry today, enjoying the biggest share of the market share in this sector. However, with the huge economic benefits, there are challenges that the company has had to deal with in the last couple of years, especially the disruptions caused by its desire to expand in other markets. But, with the right leadership strategy and proper marketing strategy, the company managed to rebound back to the market successfully. Since 2013, Fort has been engaged in series of changes, ranging from brand marketing to leadership changes. All these were aimed at creating a sustainable brand and establishing firm roots in the market.</w:t>
      </w:r>
    </w:p>
    <w:p w:rsidR="00D04244" w:rsidRPr="00D04244" w:rsidRDefault="00D04244" w:rsidP="00D04244">
      <w:pPr>
        <w:pStyle w:val="NormalWeb"/>
        <w:spacing w:before="0" w:beforeAutospacing="0" w:after="0" w:afterAutospacing="0" w:line="480" w:lineRule="auto"/>
        <w:jc w:val="center"/>
        <w:rPr>
          <w:b/>
          <w:bCs/>
          <w:color w:val="0E101A"/>
        </w:rPr>
      </w:pPr>
      <w:r w:rsidRPr="00D04244">
        <w:rPr>
          <w:b/>
          <w:bCs/>
          <w:color w:val="0E101A"/>
        </w:rPr>
        <w:t>SWOT Analysis</w:t>
      </w:r>
    </w:p>
    <w:p w:rsidR="00D04244" w:rsidRPr="00D04244" w:rsidRDefault="00D04244" w:rsidP="00D04244">
      <w:pPr>
        <w:pStyle w:val="NormalWeb"/>
        <w:spacing w:before="0" w:beforeAutospacing="0" w:after="0" w:afterAutospacing="0" w:line="480" w:lineRule="auto"/>
        <w:ind w:firstLine="720"/>
        <w:rPr>
          <w:color w:val="0E101A"/>
        </w:rPr>
      </w:pPr>
      <w:r w:rsidRPr="00D04244">
        <w:rPr>
          <w:rStyle w:val="Strong"/>
          <w:color w:val="0E101A"/>
        </w:rPr>
        <w:t>Strengths:</w:t>
      </w:r>
      <w:r w:rsidRPr="00D04244">
        <w:rPr>
          <w:color w:val="0E101A"/>
        </w:rPr>
        <w:t> Ford’s strength is mainly its strong brand and recognition. As mentioned in the case study material, Ford is one of the largest and leading auto manufacturers, with more than 1 million units by 2019. In 2019, Ford was celebrated for being the top seller for trucks in the United States for the 42nd consecutive years (Eisner et al., 2019). As further mentioned in the case, Ford’s brand recognition in the United States market has grown exponentially in the past 37 years.</w:t>
      </w:r>
    </w:p>
    <w:p w:rsidR="00D04244" w:rsidRPr="00D04244" w:rsidRDefault="00D04244" w:rsidP="00D04244">
      <w:pPr>
        <w:pStyle w:val="NormalWeb"/>
        <w:spacing w:before="0" w:beforeAutospacing="0" w:after="0" w:afterAutospacing="0" w:line="480" w:lineRule="auto"/>
        <w:ind w:firstLine="720"/>
        <w:rPr>
          <w:color w:val="0E101A"/>
        </w:rPr>
      </w:pPr>
      <w:r w:rsidRPr="00D04244">
        <w:rPr>
          <w:rStyle w:val="Strong"/>
          <w:color w:val="0E101A"/>
        </w:rPr>
        <w:t>Weaknesses:</w:t>
      </w:r>
      <w:r w:rsidRPr="00D04244">
        <w:rPr>
          <w:color w:val="0E101A"/>
        </w:rPr>
        <w:t xml:space="preserve"> Among the weaknesses of Ford automotive company include limited involvement in the foreign market and its relationship with the employees. Ford’s marketing has been focused in the American markets for more than 40 years. As the case mentions, Ford has performed well in the United States market in the last 37 years. However, this has also denied the company the opportunity to focus on other potential markets in the other continents, especially in Asia or Africa. Also, the company’s relationship with the employees has not been welcomed by </w:t>
      </w:r>
      <w:r w:rsidRPr="00D04244">
        <w:rPr>
          <w:color w:val="0E101A"/>
        </w:rPr>
        <w:lastRenderedPageBreak/>
        <w:t>many labor experts who believe that Ford is not doing everything to support its employees in terms of medical costs or other benefits.</w:t>
      </w:r>
    </w:p>
    <w:p w:rsidR="00D04244" w:rsidRPr="00D04244" w:rsidRDefault="00D04244" w:rsidP="00D04244">
      <w:pPr>
        <w:pStyle w:val="NormalWeb"/>
        <w:spacing w:before="0" w:beforeAutospacing="0" w:after="0" w:afterAutospacing="0" w:line="480" w:lineRule="auto"/>
        <w:ind w:firstLine="720"/>
        <w:rPr>
          <w:color w:val="0E101A"/>
        </w:rPr>
      </w:pPr>
      <w:r w:rsidRPr="00D04244">
        <w:rPr>
          <w:rStyle w:val="Strong"/>
          <w:color w:val="0E101A"/>
        </w:rPr>
        <w:t>Opportunities:</w:t>
      </w:r>
      <w:r w:rsidRPr="00D04244">
        <w:rPr>
          <w:color w:val="0E101A"/>
        </w:rPr>
        <w:t> The opportunities include a strategic alliance with the other firms and the increasing demand for cost-effective motor vehicles. As mentioned in the case, Ford’s strategy has been on creating eco-friendly or fuel-efficient cars. Given the impacts of climate change and global warming concerns raised by environmental experts and governments, this is an opportunity. Ford’s focus on producing eco-friendly cars could earn it a place in different markets across the world. Also, given the challenges in entering a new market alone, Ford could involve in a strategic alliance with auto manufacturing companies in the markets that it has not explored to expand its presence in the new market areas.</w:t>
      </w:r>
    </w:p>
    <w:p w:rsidR="00D04244" w:rsidRPr="00D04244" w:rsidRDefault="00D04244" w:rsidP="00D04244">
      <w:pPr>
        <w:pStyle w:val="NormalWeb"/>
        <w:spacing w:before="0" w:beforeAutospacing="0" w:after="0" w:afterAutospacing="0" w:line="480" w:lineRule="auto"/>
        <w:ind w:firstLine="720"/>
        <w:rPr>
          <w:color w:val="0E101A"/>
        </w:rPr>
      </w:pPr>
      <w:r w:rsidRPr="00D04244">
        <w:rPr>
          <w:rStyle w:val="Strong"/>
          <w:color w:val="0E101A"/>
        </w:rPr>
        <w:t>Threats:</w:t>
      </w:r>
      <w:r w:rsidRPr="00D04244">
        <w:rPr>
          <w:color w:val="0E101A"/>
        </w:rPr>
        <w:t> The threats include competitors producing smaller fuel-efficient cars from Japan that have taken over the auto industry market across the world. Imported cars from Japan continue to pose the biggest threat to Ford’s market share.</w:t>
      </w:r>
    </w:p>
    <w:p w:rsidR="00D04244" w:rsidRPr="00D04244" w:rsidRDefault="00D04244" w:rsidP="00D04244">
      <w:pPr>
        <w:pStyle w:val="NormalWeb"/>
        <w:spacing w:before="0" w:beforeAutospacing="0" w:after="0" w:afterAutospacing="0" w:line="480" w:lineRule="auto"/>
        <w:jc w:val="center"/>
        <w:rPr>
          <w:b/>
          <w:bCs/>
          <w:color w:val="0E101A"/>
        </w:rPr>
      </w:pPr>
      <w:r w:rsidRPr="00D04244">
        <w:rPr>
          <w:b/>
          <w:bCs/>
          <w:color w:val="0E101A"/>
        </w:rPr>
        <w:t>Financial Stability and Viability</w:t>
      </w:r>
    </w:p>
    <w:p w:rsidR="00D04244" w:rsidRPr="00D04244" w:rsidRDefault="00D04244" w:rsidP="00D04244">
      <w:pPr>
        <w:pStyle w:val="NormalWeb"/>
        <w:spacing w:before="0" w:beforeAutospacing="0" w:after="0" w:afterAutospacing="0" w:line="480" w:lineRule="auto"/>
        <w:ind w:firstLine="720"/>
        <w:rPr>
          <w:color w:val="0E101A"/>
        </w:rPr>
      </w:pPr>
      <w:r w:rsidRPr="00D04244">
        <w:rPr>
          <w:color w:val="0E101A"/>
        </w:rPr>
        <w:t>Based on the case study, Ford’s financial situation is viable and steady. From 2015, Ford’s financial performance has shown that the company’s situation is in a strong position because it managed not only to increase its dividend payouts but also reinstate its commitment to reward investors who stayed on course throughout the period between 2016 and 2019. The company’s regional performance, as shown in the case study, shows that the company has been improving its financial capacity over the last few years. For example, its earnings in 2018 in the North American market showed an increase from $450 million in 2017 to $7.607 billion in 2018 (Eisner et al., 2019, p. 12). Even though there were regions that it underperformed, but the overall financial performance between 2017 and 2018 was very promising.</w:t>
      </w:r>
    </w:p>
    <w:p w:rsidR="00D04244" w:rsidRPr="00D04244" w:rsidRDefault="00D04244" w:rsidP="00D04244">
      <w:pPr>
        <w:pStyle w:val="NormalWeb"/>
        <w:spacing w:before="0" w:beforeAutospacing="0" w:after="0" w:afterAutospacing="0" w:line="480" w:lineRule="auto"/>
        <w:jc w:val="center"/>
        <w:rPr>
          <w:b/>
          <w:bCs/>
          <w:color w:val="0E101A"/>
        </w:rPr>
      </w:pPr>
      <w:r w:rsidRPr="00D04244">
        <w:rPr>
          <w:b/>
          <w:bCs/>
          <w:color w:val="0E101A"/>
        </w:rPr>
        <w:lastRenderedPageBreak/>
        <w:t>Recommendation on Strategic Action</w:t>
      </w:r>
    </w:p>
    <w:p w:rsidR="00D04244" w:rsidRPr="00D04244" w:rsidRDefault="00D04244" w:rsidP="00D04244">
      <w:pPr>
        <w:pStyle w:val="NormalWeb"/>
        <w:spacing w:before="0" w:beforeAutospacing="0" w:after="0" w:afterAutospacing="0" w:line="480" w:lineRule="auto"/>
        <w:ind w:firstLine="720"/>
        <w:rPr>
          <w:color w:val="0E101A"/>
        </w:rPr>
      </w:pPr>
      <w:r w:rsidRPr="00D04244">
        <w:rPr>
          <w:color w:val="0E101A"/>
        </w:rPr>
        <w:t>First, the rising demand for cost-effective and fuel-efficient products is an opportunity for Ford to expand in other markets. As such, the CEO and management need to adopt a differentiation strategy in the future. This involves paying more attention to automotive product differentiation, especially in regards to environmental and energy-saving changes. Consumers are becoming more concerned about the impacts of automotive products on the environment, their health, wellbeing, and income. Even though the company seems to have this idea, based on Ford Motor CEO’s Jim Farley’s statement earlier in the year, the company is looking forward to the transition to electronic vehicles. Still, it needs to be implemented as soon as possible (Wayland, 2021).</w:t>
      </w:r>
    </w:p>
    <w:p w:rsidR="00D04244" w:rsidRPr="00D04244" w:rsidRDefault="00D04244" w:rsidP="00D04244">
      <w:pPr>
        <w:pStyle w:val="NormalWeb"/>
        <w:spacing w:before="0" w:beforeAutospacing="0" w:after="0" w:afterAutospacing="0" w:line="480" w:lineRule="auto"/>
        <w:ind w:firstLine="720"/>
        <w:rPr>
          <w:color w:val="0E101A"/>
        </w:rPr>
      </w:pPr>
      <w:r w:rsidRPr="00D04244">
        <w:rPr>
          <w:color w:val="0E101A"/>
        </w:rPr>
        <w:t>Secondly, to minimize the cost of operations and production and to increase its financial capacity, Ford needs to design a strategy that will help to control its product quality to meet the diverse needs of its customers. As mentioned in the case study, Ford’s focus has been on big vehicles like trucks and pick-ups. However, this resonates only with a section of the market. Therefore, coming up with an integrated strategy involves working with other companies that manufacture smaller vehicles to make the company more competitive and responsive to market changes. With the cost of fuel prices going up, customers need fuel-efficient cars and responsive to their economic needs.</w:t>
      </w:r>
    </w:p>
    <w:p w:rsidR="00D04244" w:rsidRPr="00D04244" w:rsidRDefault="00D04244" w:rsidP="00D04244">
      <w:pPr>
        <w:pStyle w:val="NormalWeb"/>
        <w:spacing w:before="0" w:beforeAutospacing="0" w:after="0" w:afterAutospacing="0" w:line="480" w:lineRule="auto"/>
        <w:ind w:firstLine="720"/>
        <w:rPr>
          <w:color w:val="0E101A"/>
        </w:rPr>
      </w:pPr>
      <w:r w:rsidRPr="00D04244">
        <w:rPr>
          <w:color w:val="0E101A"/>
        </w:rPr>
        <w:t xml:space="preserve">Lastly, Ford needs to create a balanced pricing strategy that resonates with the different market segments. From the case, the company is concerned about meeting the consumer needs, but it fails to consider that the market comprises different groups. Therefore, a good strategy that will help make an impactful shift in its marketing strategy is to engage consumers in its production to understand their demands and needs. This will help in the manufacturing of goods </w:t>
      </w:r>
      <w:r w:rsidRPr="00D04244">
        <w:rPr>
          <w:color w:val="0E101A"/>
        </w:rPr>
        <w:lastRenderedPageBreak/>
        <w:t>that do not need to be recalled as it did with more than 850 000 units recalled in 2018 that cost the company about $500 million in revenue (p. 8).</w:t>
      </w:r>
    </w:p>
    <w:p w:rsidR="005837AB" w:rsidRPr="00D04244" w:rsidRDefault="005837AB" w:rsidP="00D04244">
      <w:pPr>
        <w:spacing w:after="0" w:line="480" w:lineRule="auto"/>
        <w:ind w:firstLine="720"/>
        <w:rPr>
          <w:rFonts w:ascii="Times New Roman" w:hAnsi="Times New Roman" w:cs="Times New Roman"/>
          <w:sz w:val="24"/>
          <w:szCs w:val="24"/>
        </w:rPr>
      </w:pPr>
    </w:p>
    <w:p w:rsidR="00D04244" w:rsidRDefault="00D04244" w:rsidP="00D04244">
      <w:pPr>
        <w:spacing w:after="0" w:line="480" w:lineRule="auto"/>
        <w:rPr>
          <w:rFonts w:ascii="Times New Roman" w:hAnsi="Times New Roman" w:cs="Times New Roman"/>
          <w:sz w:val="24"/>
          <w:szCs w:val="24"/>
        </w:rPr>
      </w:pPr>
    </w:p>
    <w:p w:rsidR="00D04244" w:rsidRDefault="00D04244" w:rsidP="00D04244">
      <w:pPr>
        <w:spacing w:after="0" w:line="480" w:lineRule="auto"/>
        <w:rPr>
          <w:rFonts w:ascii="Times New Roman" w:hAnsi="Times New Roman" w:cs="Times New Roman"/>
          <w:sz w:val="24"/>
          <w:szCs w:val="24"/>
        </w:rPr>
      </w:pPr>
    </w:p>
    <w:p w:rsidR="00D04244" w:rsidRDefault="00D04244" w:rsidP="00D04244">
      <w:pPr>
        <w:spacing w:after="0" w:line="480" w:lineRule="auto"/>
        <w:rPr>
          <w:rFonts w:ascii="Times New Roman" w:hAnsi="Times New Roman" w:cs="Times New Roman"/>
          <w:sz w:val="24"/>
          <w:szCs w:val="24"/>
        </w:rPr>
      </w:pPr>
    </w:p>
    <w:p w:rsidR="00D04244" w:rsidRDefault="00D04244" w:rsidP="00D04244">
      <w:pPr>
        <w:spacing w:after="0" w:line="480" w:lineRule="auto"/>
        <w:rPr>
          <w:rFonts w:ascii="Times New Roman" w:hAnsi="Times New Roman" w:cs="Times New Roman"/>
          <w:sz w:val="24"/>
          <w:szCs w:val="24"/>
        </w:rPr>
      </w:pPr>
    </w:p>
    <w:p w:rsidR="00D04244" w:rsidRDefault="00D04244" w:rsidP="00D04244">
      <w:pPr>
        <w:spacing w:after="0" w:line="480" w:lineRule="auto"/>
        <w:rPr>
          <w:rFonts w:ascii="Times New Roman" w:hAnsi="Times New Roman" w:cs="Times New Roman"/>
          <w:sz w:val="24"/>
          <w:szCs w:val="24"/>
        </w:rPr>
      </w:pPr>
    </w:p>
    <w:p w:rsidR="00D04244" w:rsidRDefault="00D04244" w:rsidP="00D04244">
      <w:pPr>
        <w:spacing w:after="0" w:line="480" w:lineRule="auto"/>
        <w:rPr>
          <w:rFonts w:ascii="Times New Roman" w:hAnsi="Times New Roman" w:cs="Times New Roman"/>
          <w:sz w:val="24"/>
          <w:szCs w:val="24"/>
        </w:rPr>
      </w:pPr>
    </w:p>
    <w:p w:rsidR="00D04244" w:rsidRDefault="00D04244" w:rsidP="00D04244">
      <w:pPr>
        <w:spacing w:after="0" w:line="480" w:lineRule="auto"/>
        <w:rPr>
          <w:rFonts w:ascii="Times New Roman" w:hAnsi="Times New Roman" w:cs="Times New Roman"/>
          <w:sz w:val="24"/>
          <w:szCs w:val="24"/>
        </w:rPr>
      </w:pPr>
    </w:p>
    <w:p w:rsidR="00D04244" w:rsidRDefault="00D04244" w:rsidP="00D04244">
      <w:pPr>
        <w:spacing w:after="0" w:line="480" w:lineRule="auto"/>
        <w:rPr>
          <w:rFonts w:ascii="Times New Roman" w:hAnsi="Times New Roman" w:cs="Times New Roman"/>
          <w:sz w:val="24"/>
          <w:szCs w:val="24"/>
        </w:rPr>
      </w:pPr>
    </w:p>
    <w:p w:rsidR="00D04244" w:rsidRDefault="00D04244" w:rsidP="00D04244">
      <w:pPr>
        <w:spacing w:after="0" w:line="480" w:lineRule="auto"/>
        <w:rPr>
          <w:rFonts w:ascii="Times New Roman" w:hAnsi="Times New Roman" w:cs="Times New Roman"/>
          <w:sz w:val="24"/>
          <w:szCs w:val="24"/>
        </w:rPr>
      </w:pPr>
    </w:p>
    <w:p w:rsidR="00D04244" w:rsidRDefault="00D04244" w:rsidP="00D04244">
      <w:pPr>
        <w:spacing w:after="0" w:line="480" w:lineRule="auto"/>
        <w:rPr>
          <w:rFonts w:ascii="Times New Roman" w:hAnsi="Times New Roman" w:cs="Times New Roman"/>
          <w:sz w:val="24"/>
          <w:szCs w:val="24"/>
        </w:rPr>
      </w:pPr>
    </w:p>
    <w:p w:rsidR="00D04244" w:rsidRDefault="00D04244" w:rsidP="00D04244">
      <w:pPr>
        <w:spacing w:after="0" w:line="480" w:lineRule="auto"/>
        <w:rPr>
          <w:rFonts w:ascii="Times New Roman" w:hAnsi="Times New Roman" w:cs="Times New Roman"/>
          <w:sz w:val="24"/>
          <w:szCs w:val="24"/>
        </w:rPr>
      </w:pPr>
    </w:p>
    <w:p w:rsidR="00D04244" w:rsidRDefault="00D04244" w:rsidP="00D04244">
      <w:pPr>
        <w:spacing w:after="0" w:line="480" w:lineRule="auto"/>
        <w:rPr>
          <w:rFonts w:ascii="Times New Roman" w:hAnsi="Times New Roman" w:cs="Times New Roman"/>
          <w:sz w:val="24"/>
          <w:szCs w:val="24"/>
        </w:rPr>
      </w:pPr>
    </w:p>
    <w:p w:rsidR="00D04244" w:rsidRDefault="00D04244" w:rsidP="00D04244">
      <w:pPr>
        <w:spacing w:after="0" w:line="480" w:lineRule="auto"/>
        <w:rPr>
          <w:rFonts w:ascii="Times New Roman" w:hAnsi="Times New Roman" w:cs="Times New Roman"/>
          <w:sz w:val="24"/>
          <w:szCs w:val="24"/>
        </w:rPr>
      </w:pPr>
    </w:p>
    <w:p w:rsidR="00D04244" w:rsidRDefault="00D04244" w:rsidP="00D04244">
      <w:pPr>
        <w:spacing w:after="0" w:line="480" w:lineRule="auto"/>
        <w:rPr>
          <w:rFonts w:ascii="Times New Roman" w:hAnsi="Times New Roman" w:cs="Times New Roman"/>
          <w:sz w:val="24"/>
          <w:szCs w:val="24"/>
        </w:rPr>
      </w:pPr>
    </w:p>
    <w:p w:rsidR="00D04244" w:rsidRDefault="00D04244" w:rsidP="00D04244">
      <w:pPr>
        <w:spacing w:after="0" w:line="480" w:lineRule="auto"/>
        <w:rPr>
          <w:rFonts w:ascii="Times New Roman" w:hAnsi="Times New Roman" w:cs="Times New Roman"/>
          <w:sz w:val="24"/>
          <w:szCs w:val="24"/>
        </w:rPr>
      </w:pPr>
    </w:p>
    <w:p w:rsidR="00D04244" w:rsidRDefault="00D04244" w:rsidP="00D04244">
      <w:pPr>
        <w:spacing w:after="0" w:line="480" w:lineRule="auto"/>
        <w:rPr>
          <w:rFonts w:ascii="Times New Roman" w:hAnsi="Times New Roman" w:cs="Times New Roman"/>
          <w:sz w:val="24"/>
          <w:szCs w:val="24"/>
        </w:rPr>
      </w:pPr>
    </w:p>
    <w:p w:rsidR="00D04244" w:rsidRDefault="00D04244" w:rsidP="00D04244">
      <w:pPr>
        <w:spacing w:after="0" w:line="480" w:lineRule="auto"/>
        <w:rPr>
          <w:rFonts w:ascii="Times New Roman" w:hAnsi="Times New Roman" w:cs="Times New Roman"/>
          <w:sz w:val="24"/>
          <w:szCs w:val="24"/>
        </w:rPr>
      </w:pPr>
    </w:p>
    <w:p w:rsidR="00D04244" w:rsidRDefault="00D04244" w:rsidP="00D04244">
      <w:pPr>
        <w:spacing w:after="0" w:line="480" w:lineRule="auto"/>
        <w:rPr>
          <w:rFonts w:ascii="Times New Roman" w:hAnsi="Times New Roman" w:cs="Times New Roman"/>
          <w:sz w:val="24"/>
          <w:szCs w:val="24"/>
        </w:rPr>
      </w:pPr>
    </w:p>
    <w:p w:rsidR="00D04244" w:rsidRDefault="00D04244" w:rsidP="00D04244">
      <w:pPr>
        <w:spacing w:after="0" w:line="480" w:lineRule="auto"/>
        <w:rPr>
          <w:rFonts w:ascii="Times New Roman" w:hAnsi="Times New Roman" w:cs="Times New Roman"/>
          <w:sz w:val="24"/>
          <w:szCs w:val="24"/>
        </w:rPr>
      </w:pPr>
    </w:p>
    <w:p w:rsidR="00D04244" w:rsidRDefault="00D04244" w:rsidP="00D04244">
      <w:pPr>
        <w:spacing w:after="0" w:line="480" w:lineRule="auto"/>
        <w:rPr>
          <w:rFonts w:ascii="Times New Roman" w:hAnsi="Times New Roman" w:cs="Times New Roman"/>
          <w:sz w:val="24"/>
          <w:szCs w:val="24"/>
        </w:rPr>
      </w:pPr>
    </w:p>
    <w:p w:rsidR="005837AB" w:rsidRPr="00D04244" w:rsidRDefault="005837AB" w:rsidP="00D04244">
      <w:pPr>
        <w:spacing w:after="0" w:line="480" w:lineRule="auto"/>
        <w:jc w:val="center"/>
        <w:rPr>
          <w:rFonts w:ascii="Times New Roman" w:hAnsi="Times New Roman" w:cs="Times New Roman"/>
          <w:sz w:val="24"/>
          <w:szCs w:val="24"/>
        </w:rPr>
      </w:pPr>
      <w:r w:rsidRPr="00D04244">
        <w:rPr>
          <w:rFonts w:ascii="Times New Roman" w:hAnsi="Times New Roman" w:cs="Times New Roman"/>
          <w:sz w:val="24"/>
          <w:szCs w:val="24"/>
        </w:rPr>
        <w:lastRenderedPageBreak/>
        <w:t>References</w:t>
      </w:r>
    </w:p>
    <w:p w:rsidR="005837AB" w:rsidRPr="00D04244" w:rsidRDefault="005837AB" w:rsidP="00D04244">
      <w:pPr>
        <w:spacing w:after="0" w:line="480" w:lineRule="auto"/>
        <w:ind w:left="720" w:hanging="720"/>
        <w:rPr>
          <w:rFonts w:ascii="Times New Roman" w:hAnsi="Times New Roman" w:cs="Times New Roman"/>
          <w:sz w:val="24"/>
          <w:szCs w:val="24"/>
        </w:rPr>
      </w:pPr>
      <w:r w:rsidRPr="00D04244">
        <w:rPr>
          <w:rFonts w:ascii="Times New Roman" w:hAnsi="Times New Roman" w:cs="Times New Roman"/>
          <w:color w:val="222222"/>
          <w:sz w:val="24"/>
          <w:szCs w:val="24"/>
          <w:shd w:val="clear" w:color="auto" w:fill="FFFFFF"/>
        </w:rPr>
        <w:t>Eisner, A., Lumpkin, G., &amp; Dess, G. G. (2019). </w:t>
      </w:r>
      <w:r w:rsidRPr="00D04244">
        <w:rPr>
          <w:rFonts w:ascii="Times New Roman" w:hAnsi="Times New Roman" w:cs="Times New Roman"/>
          <w:i/>
          <w:iCs/>
          <w:color w:val="222222"/>
          <w:sz w:val="24"/>
          <w:szCs w:val="24"/>
          <w:shd w:val="clear" w:color="auto" w:fill="FFFFFF"/>
        </w:rPr>
        <w:t>Strategic Management: Text and Cases</w:t>
      </w:r>
      <w:r w:rsidRPr="00D04244">
        <w:rPr>
          <w:rFonts w:ascii="Times New Roman" w:hAnsi="Times New Roman" w:cs="Times New Roman"/>
          <w:color w:val="222222"/>
          <w:sz w:val="24"/>
          <w:szCs w:val="24"/>
          <w:shd w:val="clear" w:color="auto" w:fill="FFFFFF"/>
        </w:rPr>
        <w:t>. Mcgraw-hill Education-Europe.</w:t>
      </w:r>
    </w:p>
    <w:p w:rsidR="002278E4" w:rsidRPr="00D04244" w:rsidRDefault="005837AB" w:rsidP="00D04244">
      <w:pPr>
        <w:spacing w:after="0" w:line="480" w:lineRule="auto"/>
        <w:ind w:left="720" w:hanging="720"/>
        <w:rPr>
          <w:rFonts w:ascii="Times New Roman" w:hAnsi="Times New Roman" w:cs="Times New Roman"/>
          <w:sz w:val="24"/>
          <w:szCs w:val="24"/>
        </w:rPr>
      </w:pPr>
      <w:r w:rsidRPr="00D04244">
        <w:rPr>
          <w:rFonts w:ascii="Times New Roman" w:hAnsi="Times New Roman" w:cs="Times New Roman"/>
          <w:sz w:val="24"/>
          <w:szCs w:val="24"/>
        </w:rPr>
        <w:t xml:space="preserve">Wayland, M. (2021, February 4). “Ford CEO Promises ‘Year of Action’ as he accelerates company restructuring and transition to EVs.” </w:t>
      </w:r>
      <w:r w:rsidRPr="00D04244">
        <w:rPr>
          <w:rFonts w:ascii="Times New Roman" w:hAnsi="Times New Roman" w:cs="Times New Roman"/>
          <w:i/>
          <w:iCs/>
          <w:sz w:val="24"/>
          <w:szCs w:val="24"/>
        </w:rPr>
        <w:t>CNBC News</w:t>
      </w:r>
      <w:r w:rsidRPr="00D04244">
        <w:rPr>
          <w:rFonts w:ascii="Times New Roman" w:hAnsi="Times New Roman" w:cs="Times New Roman"/>
          <w:sz w:val="24"/>
          <w:szCs w:val="24"/>
        </w:rPr>
        <w:t>. https://www.cnbc.com/2021/02/04/ford-ceo-promises-year-of-action-for-restructuring-and-evs.html</w:t>
      </w:r>
    </w:p>
    <w:sectPr w:rsidR="002278E4" w:rsidRPr="00D04244" w:rsidSect="00D27A91">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3363" w:rsidRDefault="00FC3363" w:rsidP="00D04244">
      <w:pPr>
        <w:spacing w:after="0" w:line="240" w:lineRule="auto"/>
      </w:pPr>
      <w:r>
        <w:separator/>
      </w:r>
    </w:p>
  </w:endnote>
  <w:endnote w:type="continuationSeparator" w:id="1">
    <w:p w:rsidR="00FC3363" w:rsidRDefault="00FC3363" w:rsidP="00D042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3363" w:rsidRDefault="00FC3363" w:rsidP="00D04244">
      <w:pPr>
        <w:spacing w:after="0" w:line="240" w:lineRule="auto"/>
      </w:pPr>
      <w:r>
        <w:separator/>
      </w:r>
    </w:p>
  </w:footnote>
  <w:footnote w:type="continuationSeparator" w:id="1">
    <w:p w:rsidR="00FC3363" w:rsidRDefault="00FC3363" w:rsidP="00D042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244" w:rsidRPr="00D04244" w:rsidRDefault="00D27A91" w:rsidP="00D04244">
    <w:pPr>
      <w:pStyle w:val="Header"/>
      <w:jc w:val="right"/>
      <w:rPr>
        <w:rFonts w:ascii="Times New Roman" w:hAnsi="Times New Roman" w:cs="Times New Roman"/>
        <w:sz w:val="24"/>
        <w:szCs w:val="24"/>
      </w:rPr>
    </w:pPr>
    <w:r w:rsidRPr="00D04244">
      <w:rPr>
        <w:rFonts w:ascii="Times New Roman" w:hAnsi="Times New Roman" w:cs="Times New Roman"/>
        <w:sz w:val="24"/>
        <w:szCs w:val="24"/>
      </w:rPr>
      <w:fldChar w:fldCharType="begin"/>
    </w:r>
    <w:r w:rsidR="00D04244" w:rsidRPr="00D04244">
      <w:rPr>
        <w:rFonts w:ascii="Times New Roman" w:hAnsi="Times New Roman" w:cs="Times New Roman"/>
        <w:sz w:val="24"/>
        <w:szCs w:val="24"/>
      </w:rPr>
      <w:instrText xml:space="preserve"> PAGE   \* MERGEFORMAT </w:instrText>
    </w:r>
    <w:r w:rsidRPr="00D04244">
      <w:rPr>
        <w:rFonts w:ascii="Times New Roman" w:hAnsi="Times New Roman" w:cs="Times New Roman"/>
        <w:sz w:val="24"/>
        <w:szCs w:val="24"/>
      </w:rPr>
      <w:fldChar w:fldCharType="separate"/>
    </w:r>
    <w:r w:rsidR="00821882">
      <w:rPr>
        <w:rFonts w:ascii="Times New Roman" w:hAnsi="Times New Roman" w:cs="Times New Roman"/>
        <w:noProof/>
        <w:sz w:val="24"/>
        <w:szCs w:val="24"/>
      </w:rPr>
      <w:t>6</w:t>
    </w:r>
    <w:r w:rsidRPr="00D04244">
      <w:rPr>
        <w:rFonts w:ascii="Times New Roman" w:hAnsi="Times New Roman" w:cs="Times New Roman"/>
        <w:noProof/>
        <w:sz w:val="24"/>
        <w:szCs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6088E"/>
    <w:rsid w:val="001544CE"/>
    <w:rsid w:val="002278E4"/>
    <w:rsid w:val="002925C9"/>
    <w:rsid w:val="00514C25"/>
    <w:rsid w:val="005837AB"/>
    <w:rsid w:val="0066088E"/>
    <w:rsid w:val="0072426F"/>
    <w:rsid w:val="00821882"/>
    <w:rsid w:val="00D04244"/>
    <w:rsid w:val="00D27A91"/>
    <w:rsid w:val="00F076BA"/>
    <w:rsid w:val="00FC33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A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424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04244"/>
    <w:rPr>
      <w:b/>
      <w:bCs/>
    </w:rPr>
  </w:style>
  <w:style w:type="paragraph" w:styleId="Header">
    <w:name w:val="header"/>
    <w:basedOn w:val="Normal"/>
    <w:link w:val="HeaderChar"/>
    <w:uiPriority w:val="99"/>
    <w:unhideWhenUsed/>
    <w:rsid w:val="00D042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244"/>
  </w:style>
  <w:style w:type="paragraph" w:styleId="Footer">
    <w:name w:val="footer"/>
    <w:basedOn w:val="Normal"/>
    <w:link w:val="FooterChar"/>
    <w:uiPriority w:val="99"/>
    <w:unhideWhenUsed/>
    <w:rsid w:val="00D042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244"/>
  </w:style>
</w:styles>
</file>

<file path=word/webSettings.xml><?xml version="1.0" encoding="utf-8"?>
<w:webSettings xmlns:r="http://schemas.openxmlformats.org/officeDocument/2006/relationships" xmlns:w="http://schemas.openxmlformats.org/wordprocessingml/2006/main">
  <w:divs>
    <w:div w:id="152786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942</Words>
  <Characters>5371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Kevin</cp:lastModifiedBy>
  <cp:revision>2</cp:revision>
  <dcterms:created xsi:type="dcterms:W3CDTF">2021-08-03T18:42:00Z</dcterms:created>
  <dcterms:modified xsi:type="dcterms:W3CDTF">2021-08-03T18:42:00Z</dcterms:modified>
</cp:coreProperties>
</file>